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DD" w:rsidRPr="009D17DD" w:rsidRDefault="005545C2" w:rsidP="005545C2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Museo Sans Cyrl 700" w:eastAsia="Times New Roman" w:hAnsi="Museo Sans Cyrl 700" w:cs="Times New Roman"/>
          <w:b/>
          <w:bCs/>
          <w:color w:val="040404"/>
          <w:kern w:val="36"/>
          <w:sz w:val="36"/>
          <w:szCs w:val="36"/>
          <w:lang w:eastAsia="ru-RU"/>
        </w:rPr>
      </w:pPr>
      <w:r w:rsidRPr="005545C2">
        <w:rPr>
          <w:rFonts w:ascii="Museo Sans Cyrl 700" w:eastAsia="Times New Roman" w:hAnsi="Museo Sans Cyrl 700" w:cs="Times New Roman"/>
          <w:b/>
          <w:bCs/>
          <w:color w:val="040404"/>
          <w:kern w:val="36"/>
          <w:sz w:val="36"/>
          <w:szCs w:val="36"/>
          <w:lang w:eastAsia="ru-RU"/>
        </w:rPr>
        <w:t>Подводная охота</w:t>
      </w:r>
    </w:p>
    <w:p w:rsidR="009D17DD" w:rsidRPr="009D17DD" w:rsidRDefault="005545C2" w:rsidP="005545C2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 w:rsidRPr="005545C2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Лепельская межрайонная</w:t>
      </w:r>
      <w:r w:rsidR="009D17DD"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 xml:space="preserve"> инспекция охраны животного и растительного мира </w:t>
      </w:r>
      <w:r w:rsidR="00A32F53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напоминает!!!</w:t>
      </w:r>
    </w:p>
    <w:p w:rsidR="009D17DD" w:rsidRPr="009D17DD" w:rsidRDefault="00936EA3" w:rsidP="005545C2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.95pt;margin-top:19.85pt;width:302.6pt;height:226.85pt;z-index:251659264;mso-position-horizontal-relative:text;mso-position-vertical-relative:text;mso-width-relative:page;mso-height-relative:page">
            <v:imagedata r:id="rId4" o:title="orig"/>
            <w10:wrap type="square"/>
          </v:shape>
        </w:pict>
      </w:r>
      <w:r w:rsidR="009D17DD"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 xml:space="preserve">Любительское рыболовство </w:t>
      </w:r>
      <w:r w:rsidR="005545C2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способом «Подводной охоты»</w:t>
      </w:r>
      <w:r w:rsidR="009D17DD"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, осуществляется в рыболовных угодьях фонда запаса, а также в рыболовных угодьях, предоставленных в аренду только для промыслового рыболовства:</w:t>
      </w:r>
    </w:p>
    <w:p w:rsidR="009D17DD" w:rsidRPr="009D17DD" w:rsidRDefault="009D17DD" w:rsidP="005545C2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на основании действительного членского билета РГОО «БООР» и удостоверения на право подводной охоты (при ее осуществлении) при их наличии у этих граждан при себе в рыболовных угодьях в месте осуществления рыболовства и с возможностью их предъявления;</w:t>
      </w:r>
    </w:p>
    <w:p w:rsidR="009D17DD" w:rsidRPr="009D17DD" w:rsidRDefault="009D17DD" w:rsidP="005545C2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на основании квитанции или карт-чека в электронном виде либо на бумажном носителе, в которых указываются способы любительского рыболовства и срок действия права на осуществление любительского рыболовства указанными способами.</w:t>
      </w:r>
    </w:p>
    <w:p w:rsidR="009D17DD" w:rsidRPr="009D17DD" w:rsidRDefault="009D17DD" w:rsidP="005545C2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Оплата производится до начала осуществления любительского рыболовства. Размер платы определяется РГОО «БООР».</w:t>
      </w:r>
    </w:p>
    <w:p w:rsidR="009D17DD" w:rsidRPr="009D17DD" w:rsidRDefault="009D17DD" w:rsidP="005545C2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Подводна</w:t>
      </w:r>
      <w:bookmarkStart w:id="0" w:name="_GoBack"/>
      <w:bookmarkEnd w:id="0"/>
      <w:r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я охота осуществляются в светлое время суток в рыболовных угодьях, перечень которых определяется решениями облисполкомов по согласованию с территориальными органами Министерства природных ресурсов и охраны окружающей среды и Национальной академией наук Беларуси.</w:t>
      </w:r>
    </w:p>
    <w:p w:rsidR="009D17DD" w:rsidRPr="009D17DD" w:rsidRDefault="009D17DD" w:rsidP="005545C2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 Удостоверение на право подводной охоты выдается РГОО «БООР» или его организационными структурами.</w:t>
      </w:r>
    </w:p>
    <w:p w:rsidR="009D17DD" w:rsidRPr="009D17DD" w:rsidRDefault="009D17DD" w:rsidP="005545C2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При осуществлении подводной охоты рыболов обязан сохранять добытую рыбу до окончания подводной охоты.</w:t>
      </w:r>
    </w:p>
    <w:p w:rsidR="009D17DD" w:rsidRPr="009D17DD" w:rsidRDefault="009D17DD" w:rsidP="005545C2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b/>
          <w:color w:val="040404"/>
          <w:sz w:val="28"/>
          <w:szCs w:val="28"/>
          <w:lang w:eastAsia="ru-RU"/>
        </w:rPr>
      </w:pPr>
      <w:r w:rsidRPr="009D17DD">
        <w:rPr>
          <w:rFonts w:ascii="Museo Sans Cyrl 300" w:eastAsia="Times New Roman" w:hAnsi="Museo Sans Cyrl 300" w:cs="Times New Roman"/>
          <w:b/>
          <w:color w:val="040404"/>
          <w:sz w:val="28"/>
          <w:szCs w:val="28"/>
          <w:lang w:eastAsia="ru-RU"/>
        </w:rPr>
        <w:t>Запрещается подводная охота:</w:t>
      </w:r>
    </w:p>
    <w:p w:rsidR="009D17DD" w:rsidRPr="009D17DD" w:rsidRDefault="009D17DD" w:rsidP="005545C2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с использованием аквалангов или других автономных дыхательных аппаратов;</w:t>
      </w:r>
    </w:p>
    <w:p w:rsidR="009D17DD" w:rsidRPr="009D17DD" w:rsidRDefault="009D17DD" w:rsidP="005545C2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в темное время суток;</w:t>
      </w:r>
    </w:p>
    <w:p w:rsidR="009D17DD" w:rsidRPr="009D17DD" w:rsidRDefault="009D17DD" w:rsidP="005545C2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ближе 50 метров от обозначенных мест для купания, массового отдыха граждан и занятия водными видами спорта и ближе 150 метров от установленных промысловых орудий рыболовства;</w:t>
      </w:r>
    </w:p>
    <w:p w:rsidR="009D17DD" w:rsidRPr="009D17DD" w:rsidRDefault="009D17DD" w:rsidP="005545C2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с использованием подводного ружья и (или) пистолета, стреляющих гарпуном с наконечником более 5 зубьев;</w:t>
      </w:r>
    </w:p>
    <w:p w:rsidR="009D17DD" w:rsidRPr="009D17DD" w:rsidRDefault="009D17DD" w:rsidP="005545C2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lastRenderedPageBreak/>
        <w:t>В случае осуществления подводной охоты лицами, имеющими документы, подтверждающие факт оплаты за предоставление права на осуществление подводной охоты, удостоверение на право подводной охоты не требуется.</w:t>
      </w:r>
    </w:p>
    <w:p w:rsidR="009D17DD" w:rsidRPr="009D17DD" w:rsidRDefault="009D17DD" w:rsidP="005545C2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Таким образом, при осуществлении подводной охоты, рыболов должен иметь при себе в рыболовных угодьях в месте осуществления рыболовства с возможностью предъявления действительный членский билет РГОО «БООР» и удостоверение на право подводной охоты при ее осуществлении или документ, подтверждающий факт оплаты за предоставление права на осуществление указанных способов любительского рыболовства.</w:t>
      </w:r>
    </w:p>
    <w:p w:rsidR="009D17DD" w:rsidRPr="009D17DD" w:rsidRDefault="00A32F53" w:rsidP="005545C2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Лепельская межрайонная</w:t>
      </w:r>
      <w:r w:rsidR="009D17DD"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 xml:space="preserve"> инспекция охраны животного и растительного мира напоминает, что за нарушение требований Правил любительского рыболовства предусмотрена административная ответственность.</w:t>
      </w:r>
    </w:p>
    <w:p w:rsidR="009D17DD" w:rsidRPr="009D17DD" w:rsidRDefault="009D17DD" w:rsidP="005545C2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Информацию о перечне рыболовных угодий, в которых разрешены подводная охота и (или) лов рыбы на дорожку с судов с двигателями в светлое время суток размещена на сайте Государственной инспекции охраны животного и растительного мира при Президенте Республики Беларусь.</w:t>
      </w:r>
    </w:p>
    <w:p w:rsidR="0086516A" w:rsidRPr="005545C2" w:rsidRDefault="0086516A" w:rsidP="005545C2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R="0086516A" w:rsidRPr="0055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seo Sans Cyrl 700">
    <w:altName w:val="Times New Roman"/>
    <w:panose1 w:val="00000000000000000000"/>
    <w:charset w:val="00"/>
    <w:family w:val="roman"/>
    <w:notTrueType/>
    <w:pitch w:val="default"/>
  </w:font>
  <w:font w:name="Museo Sans Cyrl 3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68"/>
    <w:rsid w:val="005545C2"/>
    <w:rsid w:val="0086516A"/>
    <w:rsid w:val="00936EA3"/>
    <w:rsid w:val="009D17DD"/>
    <w:rsid w:val="00A32F53"/>
    <w:rsid w:val="00BA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DD11FC4-CEC2-46F8-9D3D-9A7E602C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1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k-article-meta">
    <w:name w:val="uk-article-meta"/>
    <w:basedOn w:val="a"/>
    <w:rsid w:val="009D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2025-06-24T07:51:00Z</dcterms:created>
  <dcterms:modified xsi:type="dcterms:W3CDTF">2025-06-24T08:39:00Z</dcterms:modified>
</cp:coreProperties>
</file>